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1134"/>
          <w:tab w:val="left" w:pos="1701"/>
          <w:tab w:val="left" w:pos="5670"/>
          <w:tab w:val="right" w:pos="9072"/>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3"/>
        <w:gridCol w:w="5528"/>
        <w:gridCol w:w="1984"/>
        <w:gridCol w:w="3860"/>
        <w:tblGridChange w:id="0">
          <w:tblGrid>
            <w:gridCol w:w="2803"/>
            <w:gridCol w:w="5528"/>
            <w:gridCol w:w="1984"/>
            <w:gridCol w:w="3860"/>
          </w:tblGrid>
        </w:tblGridChange>
      </w:tblGrid>
      <w:tr>
        <w:trPr>
          <w:cantSplit w:val="0"/>
          <w:trHeight w:val="416" w:hRule="atLeast"/>
          <w:tblHeader w:val="0"/>
        </w:trPr>
        <w:tc>
          <w:tcPr>
            <w:gridSpan w:val="4"/>
            <w:tcMar>
              <w:top w:w="0.0" w:type="dxa"/>
              <w:bottom w:w="0.0" w:type="dxa"/>
            </w:tcMar>
            <w:vAlign w:val="center"/>
          </w:tcPr>
          <w:p w:rsidR="00000000" w:rsidDel="00000000" w:rsidP="00000000" w:rsidRDefault="00000000" w:rsidRPr="00000000" w14:paraId="0000000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RISK ASSESSMENT FORM – UNIVERSITY OF OXFORD</w:t>
            </w:r>
          </w:p>
        </w:tc>
      </w:tr>
      <w:tr>
        <w:trPr>
          <w:cantSplit w:val="0"/>
          <w:trHeight w:val="567" w:hRule="atLeast"/>
          <w:tblHeader w:val="0"/>
        </w:trPr>
        <w:tc>
          <w:tcPr>
            <w:tcMar>
              <w:top w:w="0.0" w:type="dxa"/>
              <w:bottom w:w="0.0" w:type="dxa"/>
            </w:tcMar>
            <w:vAlign w:val="center"/>
          </w:tcPr>
          <w:p w:rsidR="00000000" w:rsidDel="00000000" w:rsidP="00000000" w:rsidRDefault="00000000" w:rsidRPr="00000000" w14:paraId="0000000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b w:val="1"/>
              </w:rPr>
            </w:pPr>
            <w:r w:rsidDel="00000000" w:rsidR="00000000" w:rsidRPr="00000000">
              <w:rPr>
                <w:b w:val="1"/>
                <w:rtl w:val="0"/>
              </w:rPr>
              <w:t xml:space="preserve">DEPARTMENT:  </w:t>
            </w:r>
          </w:p>
        </w:tc>
        <w:tc>
          <w:tcPr>
            <w:gridSpan w:val="3"/>
            <w:tcMar>
              <w:top w:w="0.0" w:type="dxa"/>
              <w:bottom w:w="0.0" w:type="dxa"/>
            </w:tcMar>
            <w:vAlign w:val="center"/>
          </w:tcPr>
          <w:p w:rsidR="00000000" w:rsidDel="00000000" w:rsidP="00000000" w:rsidRDefault="00000000" w:rsidRPr="00000000" w14:paraId="0000000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Oxford University Scottish Dance Society (OUSDS)</w:t>
            </w:r>
          </w:p>
        </w:tc>
      </w:tr>
      <w:tr>
        <w:trPr>
          <w:cantSplit w:val="0"/>
          <w:trHeight w:val="567" w:hRule="atLeast"/>
          <w:tblHeader w:val="0"/>
        </w:trPr>
        <w:tc>
          <w:tcPr>
            <w:tcMar>
              <w:top w:w="0.0" w:type="dxa"/>
              <w:bottom w:w="0.0" w:type="dxa"/>
            </w:tcMar>
            <w:vAlign w:val="center"/>
          </w:tcPr>
          <w:p w:rsidR="00000000" w:rsidDel="00000000" w:rsidP="00000000" w:rsidRDefault="00000000" w:rsidRPr="00000000" w14:paraId="0000000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b w:val="1"/>
              </w:rPr>
            </w:pPr>
            <w:r w:rsidDel="00000000" w:rsidR="00000000" w:rsidRPr="00000000">
              <w:rPr>
                <w:b w:val="1"/>
                <w:rtl w:val="0"/>
              </w:rPr>
              <w:t xml:space="preserve">NAME OF ASSESSOR(S): </w:t>
            </w:r>
          </w:p>
        </w:tc>
        <w:tc>
          <w:tcPr>
            <w:tcMar>
              <w:top w:w="0.0" w:type="dxa"/>
              <w:bottom w:w="0.0" w:type="dxa"/>
            </w:tcMar>
            <w:vAlign w:val="center"/>
          </w:tcPr>
          <w:p w:rsidR="00000000" w:rsidDel="00000000" w:rsidP="00000000" w:rsidRDefault="00000000" w:rsidRPr="00000000" w14:paraId="0000000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Louise Collinson</w:t>
            </w:r>
          </w:p>
        </w:tc>
        <w:tc>
          <w:tcPr>
            <w:tcMar>
              <w:top w:w="0.0" w:type="dxa"/>
              <w:bottom w:w="0.0" w:type="dxa"/>
            </w:tcMar>
            <w:vAlign w:val="center"/>
          </w:tcPr>
          <w:p w:rsidR="00000000" w:rsidDel="00000000" w:rsidP="00000000" w:rsidRDefault="00000000" w:rsidRPr="00000000" w14:paraId="0000000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b w:val="1"/>
                <w:rtl w:val="0"/>
              </w:rPr>
              <w:t xml:space="preserve">DATE OF ASSESSMENT:</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0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02/04/2022</w:t>
            </w:r>
          </w:p>
        </w:tc>
      </w:tr>
      <w:tr>
        <w:trPr>
          <w:cantSplit w:val="0"/>
          <w:trHeight w:val="567" w:hRule="atLeast"/>
          <w:tblHeader w:val="0"/>
        </w:trPr>
        <w:tc>
          <w:tcPr>
            <w:gridSpan w:val="4"/>
            <w:tcMar>
              <w:top w:w="0.0" w:type="dxa"/>
              <w:bottom w:w="0.0" w:type="dxa"/>
            </w:tcMar>
            <w:vAlign w:val="center"/>
          </w:tcPr>
          <w:p w:rsidR="00000000" w:rsidDel="00000000" w:rsidP="00000000" w:rsidRDefault="00000000" w:rsidRPr="00000000" w14:paraId="0000000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b w:val="1"/>
              </w:rPr>
            </w:pPr>
            <w:r w:rsidDel="00000000" w:rsidR="00000000" w:rsidRPr="00000000">
              <w:rPr>
                <w:b w:val="1"/>
                <w:rtl w:val="0"/>
              </w:rPr>
              <w:t xml:space="preserve">DESCRIBE/OUTLINE THE ACTIVITY THAT IS UNDER ASSESSMENT: OUSDS Advanced Class</w:t>
            </w:r>
          </w:p>
        </w:tc>
      </w:tr>
      <w:tr>
        <w:trPr>
          <w:cantSplit w:val="0"/>
          <w:trHeight w:val="1130" w:hRule="atLeast"/>
          <w:tblHeader w:val="0"/>
        </w:trPr>
        <w:tc>
          <w:tcPr>
            <w:gridSpan w:val="4"/>
            <w:tcMar>
              <w:top w:w="0.0" w:type="dxa"/>
              <w:bottom w:w="0.0" w:type="dxa"/>
            </w:tcMar>
          </w:tcPr>
          <w:p w:rsidR="00000000" w:rsidDel="00000000" w:rsidP="00000000" w:rsidRDefault="00000000" w:rsidRPr="00000000" w14:paraId="0000001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ind w:left="567" w:firstLine="0"/>
              <w:rPr/>
            </w:pPr>
            <w:r w:rsidDel="00000000" w:rsidR="00000000" w:rsidRPr="00000000">
              <w:rPr>
                <w:rtl w:val="0"/>
              </w:rPr>
            </w:r>
          </w:p>
          <w:p w:rsidR="00000000" w:rsidDel="00000000" w:rsidP="00000000" w:rsidRDefault="00000000" w:rsidRPr="00000000" w14:paraId="0000001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Regular Scottish Dance classes under the instruction of Royal Scottish Country Dance Society qualified teachers. Each session includes a warm up, followed by instructions in dance technique and choreography, and some social dancing. All dancing is to recorded music.</w:t>
            </w:r>
          </w:p>
          <w:p w:rsidR="00000000" w:rsidDel="00000000" w:rsidP="00000000" w:rsidRDefault="00000000" w:rsidRPr="00000000" w14:paraId="0000001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Louise Collinson is the OUSDS president and has completed the OSCB “introduction to Safeguarding Children” course. The advanced class teacher, Samantha Schad, has also undertaken safeguarding training.</w:t>
            </w:r>
          </w:p>
        </w:tc>
      </w:tr>
    </w:tbl>
    <w:p w:rsidR="00000000" w:rsidDel="00000000" w:rsidP="00000000" w:rsidRDefault="00000000" w:rsidRPr="00000000" w14:paraId="0000001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sz w:val="16"/>
          <w:szCs w:val="16"/>
        </w:rPr>
      </w:pPr>
      <w:r w:rsidDel="00000000" w:rsidR="00000000" w:rsidRPr="00000000">
        <w:rPr>
          <w:rtl w:val="0"/>
        </w:rPr>
      </w:r>
    </w:p>
    <w:p w:rsidR="00000000" w:rsidDel="00000000" w:rsidP="00000000" w:rsidRDefault="00000000" w:rsidRPr="00000000" w14:paraId="00000019">
      <w:pPr>
        <w:tabs>
          <w:tab w:val="left" w:pos="567"/>
          <w:tab w:val="left" w:pos="1134"/>
          <w:tab w:val="left" w:pos="1701"/>
          <w:tab w:val="left" w:pos="5670"/>
          <w:tab w:val="right" w:pos="9072"/>
          <w:tab w:val="left" w:pos="567"/>
          <w:tab w:val="left" w:pos="1134"/>
          <w:tab w:val="left" w:pos="1701"/>
          <w:tab w:val="left" w:pos="5670"/>
          <w:tab w:val="right" w:pos="9072"/>
        </w:tabs>
        <w:rPr/>
      </w:pPr>
      <w:r w:rsidDel="00000000" w:rsidR="00000000" w:rsidRPr="00000000">
        <w:br w:type="page"/>
      </w:r>
      <w:r w:rsidDel="00000000" w:rsidR="00000000" w:rsidRPr="00000000">
        <w:rPr>
          <w:rtl w:val="0"/>
        </w:rPr>
      </w:r>
    </w:p>
    <w:tbl>
      <w:tblPr>
        <w:tblStyle w:val="Table2"/>
        <w:tblW w:w="16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9"/>
        <w:gridCol w:w="2351"/>
        <w:gridCol w:w="2351"/>
        <w:gridCol w:w="4366"/>
        <w:gridCol w:w="1383"/>
        <w:gridCol w:w="2307"/>
        <w:gridCol w:w="1345"/>
        <w:tblGridChange w:id="0">
          <w:tblGrid>
            <w:gridCol w:w="2349"/>
            <w:gridCol w:w="2351"/>
            <w:gridCol w:w="2351"/>
            <w:gridCol w:w="4366"/>
            <w:gridCol w:w="1383"/>
            <w:gridCol w:w="2307"/>
            <w:gridCol w:w="1345"/>
          </w:tblGrid>
        </w:tblGridChange>
      </w:tblGrid>
      <w:tr>
        <w:trPr>
          <w:cantSplit w:val="1"/>
          <w:trHeight w:val="1223" w:hRule="atLeast"/>
          <w:tblHeader w:val="0"/>
        </w:trPr>
        <w:tc>
          <w:tcPr>
            <w:gridSpan w:val="7"/>
            <w:tcMar>
              <w:top w:w="0.0" w:type="dxa"/>
              <w:bottom w:w="0.0" w:type="dxa"/>
            </w:tcMar>
            <w:vAlign w:val="center"/>
          </w:tcPr>
          <w:p w:rsidR="00000000" w:rsidDel="00000000" w:rsidP="00000000" w:rsidRDefault="00000000" w:rsidRPr="00000000" w14:paraId="0000001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Regarding Class Activities </w:t>
            </w:r>
          </w:p>
        </w:tc>
      </w:tr>
      <w:tr>
        <w:trPr>
          <w:cantSplit w:val="1"/>
          <w:trHeight w:val="1223" w:hRule="atLeast"/>
          <w:tblHeader w:val="0"/>
        </w:trPr>
        <w:tc>
          <w:tcPr>
            <w:tcMar>
              <w:top w:w="0.0" w:type="dxa"/>
              <w:bottom w:w="0.0" w:type="dxa"/>
            </w:tcMar>
          </w:tcPr>
          <w:p w:rsidR="00000000" w:rsidDel="00000000" w:rsidP="00000000" w:rsidRDefault="00000000" w:rsidRPr="00000000" w14:paraId="0000002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Activity</w:t>
            </w:r>
          </w:p>
        </w:tc>
        <w:tc>
          <w:tcPr>
            <w:tcMar>
              <w:top w:w="0.0" w:type="dxa"/>
              <w:bottom w:w="0.0" w:type="dxa"/>
            </w:tcMar>
          </w:tcPr>
          <w:p w:rsidR="00000000" w:rsidDel="00000000" w:rsidP="00000000" w:rsidRDefault="00000000" w:rsidRPr="00000000" w14:paraId="0000002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HAZARD</w:t>
            </w:r>
          </w:p>
          <w:p w:rsidR="00000000" w:rsidDel="00000000" w:rsidP="00000000" w:rsidRDefault="00000000" w:rsidRPr="00000000" w14:paraId="0000002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b w:val="1"/>
              </w:rPr>
            </w:pPr>
            <w:r w:rsidDel="00000000" w:rsidR="00000000" w:rsidRPr="00000000">
              <w:rPr>
                <w:rFonts w:ascii="Times" w:cs="Times" w:eastAsia="Times" w:hAnsi="Times"/>
                <w:b w:val="1"/>
                <w:rtl w:val="0"/>
              </w:rPr>
              <w:t xml:space="preserve">(Cause and consequences)</w:t>
            </w:r>
            <w:r w:rsidDel="00000000" w:rsidR="00000000" w:rsidRPr="00000000">
              <w:rPr>
                <w:rtl w:val="0"/>
              </w:rPr>
            </w:r>
          </w:p>
        </w:tc>
        <w:tc>
          <w:tcPr>
            <w:tcMar>
              <w:top w:w="0.0" w:type="dxa"/>
              <w:bottom w:w="0.0" w:type="dxa"/>
            </w:tcMar>
          </w:tcPr>
          <w:p w:rsidR="00000000" w:rsidDel="00000000" w:rsidP="00000000" w:rsidRDefault="00000000" w:rsidRPr="00000000" w14:paraId="0000002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AFFECTED GROUPS</w:t>
            </w:r>
            <w:r w:rsidDel="00000000" w:rsidR="00000000" w:rsidRPr="00000000">
              <w:rPr>
                <w:rtl w:val="0"/>
              </w:rPr>
            </w:r>
          </w:p>
        </w:tc>
        <w:tc>
          <w:tcPr>
            <w:tcMar>
              <w:top w:w="0.0" w:type="dxa"/>
              <w:bottom w:w="0.0" w:type="dxa"/>
            </w:tcMar>
          </w:tcPr>
          <w:p w:rsidR="00000000" w:rsidDel="00000000" w:rsidP="00000000" w:rsidRDefault="00000000" w:rsidRPr="00000000" w14:paraId="0000002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EXISTING CONTROLS</w:t>
            </w:r>
          </w:p>
          <w:p w:rsidR="00000000" w:rsidDel="00000000" w:rsidP="00000000" w:rsidRDefault="00000000" w:rsidRPr="00000000" w14:paraId="0000002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any in place)</w:t>
            </w:r>
            <w:r w:rsidDel="00000000" w:rsidR="00000000" w:rsidRPr="00000000">
              <w:rPr>
                <w:rtl w:val="0"/>
              </w:rPr>
            </w:r>
          </w:p>
        </w:tc>
        <w:tc>
          <w:tcPr>
            <w:tcMar>
              <w:top w:w="0.0" w:type="dxa"/>
              <w:bottom w:w="0.0" w:type="dxa"/>
            </w:tcMar>
          </w:tcPr>
          <w:p w:rsidR="00000000" w:rsidDel="00000000" w:rsidP="00000000" w:rsidRDefault="00000000" w:rsidRPr="00000000" w14:paraId="0000002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Risk Rating</w:t>
            </w:r>
          </w:p>
        </w:tc>
        <w:tc>
          <w:tcPr>
            <w:tcMar>
              <w:top w:w="0.0" w:type="dxa"/>
              <w:bottom w:w="0.0" w:type="dxa"/>
            </w:tcMar>
          </w:tcPr>
          <w:p w:rsidR="00000000" w:rsidDel="00000000" w:rsidP="00000000" w:rsidRDefault="00000000" w:rsidRPr="00000000" w14:paraId="0000002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FURTHER ACTION</w:t>
            </w:r>
          </w:p>
          <w:p w:rsidR="00000000" w:rsidDel="00000000" w:rsidP="00000000" w:rsidRDefault="00000000" w:rsidRPr="00000000" w14:paraId="0000002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necessary)</w:t>
            </w:r>
            <w:r w:rsidDel="00000000" w:rsidR="00000000" w:rsidRPr="00000000">
              <w:rPr>
                <w:rtl w:val="0"/>
              </w:rPr>
            </w:r>
          </w:p>
        </w:tc>
        <w:tc>
          <w:tcPr>
            <w:tcMar>
              <w:top w:w="0.0" w:type="dxa"/>
              <w:bottom w:w="0.0" w:type="dxa"/>
            </w:tcMar>
          </w:tcPr>
          <w:p w:rsidR="00000000" w:rsidDel="00000000" w:rsidP="00000000" w:rsidRDefault="00000000" w:rsidRPr="00000000" w14:paraId="0000002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OUTCOME/UPDATE</w:t>
            </w:r>
            <w:r w:rsidDel="00000000" w:rsidR="00000000" w:rsidRPr="00000000">
              <w:rPr>
                <w:rtl w:val="0"/>
              </w:rPr>
            </w:r>
          </w:p>
        </w:tc>
      </w:tr>
      <w:tr>
        <w:trPr>
          <w:cantSplit w:val="1"/>
          <w:trHeight w:val="1340" w:hRule="atLeast"/>
          <w:tblHeader w:val="0"/>
        </w:trPr>
        <w:tc>
          <w:tcPr>
            <w:tcMar>
              <w:top w:w="0.0" w:type="dxa"/>
              <w:bottom w:w="0.0" w:type="dxa"/>
            </w:tcMar>
          </w:tcPr>
          <w:p w:rsidR="00000000" w:rsidDel="00000000" w:rsidP="00000000" w:rsidRDefault="00000000" w:rsidRPr="00000000" w14:paraId="0000002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Setting up the room for the class. Typically, tables and chairs have to be moved to make space.</w:t>
            </w:r>
          </w:p>
        </w:tc>
        <w:tc>
          <w:tcPr>
            <w:tcMar>
              <w:top w:w="0.0" w:type="dxa"/>
              <w:bottom w:w="0.0" w:type="dxa"/>
            </w:tcMar>
          </w:tcPr>
          <w:p w:rsidR="00000000" w:rsidDel="00000000" w:rsidP="00000000" w:rsidRDefault="00000000" w:rsidRPr="00000000" w14:paraId="0000002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Lifting of heavy and bulky items, which can result in back or other injuries.</w:t>
            </w:r>
          </w:p>
        </w:tc>
        <w:tc>
          <w:tcPr>
            <w:tcMar>
              <w:top w:w="0.0" w:type="dxa"/>
              <w:bottom w:w="0.0" w:type="dxa"/>
            </w:tcMar>
          </w:tcPr>
          <w:p w:rsidR="00000000" w:rsidDel="00000000" w:rsidP="00000000" w:rsidRDefault="00000000" w:rsidRPr="00000000" w14:paraId="0000002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Members assisting with setting up the room for the class.</w:t>
            </w:r>
          </w:p>
        </w:tc>
        <w:tc>
          <w:tcPr>
            <w:tcMar>
              <w:top w:w="0.0" w:type="dxa"/>
              <w:bottom w:w="0.0" w:type="dxa"/>
            </w:tcMar>
          </w:tcPr>
          <w:p w:rsidR="00000000" w:rsidDel="00000000" w:rsidP="00000000" w:rsidRDefault="00000000" w:rsidRPr="00000000" w14:paraId="0000002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Members are asked to carry tables in at least two to three people, wearing proper footwear (not dance shoes). </w:t>
            </w:r>
          </w:p>
        </w:tc>
        <w:tc>
          <w:tcPr>
            <w:tcMar>
              <w:top w:w="0.0" w:type="dxa"/>
              <w:bottom w:w="0.0" w:type="dxa"/>
            </w:tcMar>
          </w:tcPr>
          <w:p w:rsidR="00000000" w:rsidDel="00000000" w:rsidP="00000000" w:rsidRDefault="00000000" w:rsidRPr="00000000" w14:paraId="0000002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3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Advise that any dancers who feel impacted from lifting take a break from the class and carry out no further heavy lifting.  </w:t>
            </w:r>
          </w:p>
        </w:tc>
        <w:tc>
          <w:tcPr>
            <w:tcMar>
              <w:top w:w="0.0" w:type="dxa"/>
              <w:bottom w:w="0.0" w:type="dxa"/>
            </w:tcMar>
          </w:tcPr>
          <w:p w:rsidR="00000000" w:rsidDel="00000000" w:rsidP="00000000" w:rsidRDefault="00000000" w:rsidRPr="00000000" w14:paraId="0000003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340" w:hRule="atLeast"/>
          <w:tblHeader w:val="0"/>
        </w:trPr>
        <w:tc>
          <w:tcPr>
            <w:tcMar>
              <w:top w:w="0.0" w:type="dxa"/>
              <w:bottom w:w="0.0" w:type="dxa"/>
            </w:tcMar>
          </w:tcPr>
          <w:p w:rsidR="00000000" w:rsidDel="00000000" w:rsidP="00000000" w:rsidRDefault="00000000" w:rsidRPr="00000000" w14:paraId="0000003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Participating in the dance class</w:t>
            </w:r>
          </w:p>
        </w:tc>
        <w:tc>
          <w:tcPr>
            <w:tcMar>
              <w:top w:w="0.0" w:type="dxa"/>
              <w:bottom w:w="0.0" w:type="dxa"/>
            </w:tcMar>
          </w:tcPr>
          <w:p w:rsidR="00000000" w:rsidDel="00000000" w:rsidP="00000000" w:rsidRDefault="00000000" w:rsidRPr="00000000" w14:paraId="0000003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Damaging muscles or ligaments due to insufficient warm up.</w:t>
            </w:r>
          </w:p>
        </w:tc>
        <w:tc>
          <w:tcPr>
            <w:tcMar>
              <w:top w:w="0.0" w:type="dxa"/>
              <w:bottom w:w="0.0" w:type="dxa"/>
            </w:tcMar>
          </w:tcPr>
          <w:p w:rsidR="00000000" w:rsidDel="00000000" w:rsidP="00000000" w:rsidRDefault="00000000" w:rsidRPr="00000000" w14:paraId="0000003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Members of the society dancing at the class.</w:t>
            </w:r>
          </w:p>
        </w:tc>
        <w:tc>
          <w:tcPr>
            <w:tcMar>
              <w:top w:w="0.0" w:type="dxa"/>
              <w:bottom w:w="0.0" w:type="dxa"/>
            </w:tcMar>
          </w:tcPr>
          <w:p w:rsidR="00000000" w:rsidDel="00000000" w:rsidP="00000000" w:rsidRDefault="00000000" w:rsidRPr="00000000" w14:paraId="0000003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The class begins with a warm up, and late comers are asked to warm up prior to joining the class. Everyone will be encouraged to stretch their feet and legs before and after dancing.</w:t>
            </w:r>
          </w:p>
        </w:tc>
        <w:tc>
          <w:tcPr>
            <w:tcMar>
              <w:top w:w="0.0" w:type="dxa"/>
              <w:bottom w:w="0.0" w:type="dxa"/>
            </w:tcMar>
          </w:tcPr>
          <w:p w:rsidR="00000000" w:rsidDel="00000000" w:rsidP="00000000" w:rsidRDefault="00000000" w:rsidRPr="00000000" w14:paraId="0000003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3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look into location of a first aid kit at the Jericho Community Center </w:t>
            </w:r>
          </w:p>
        </w:tc>
        <w:tc>
          <w:tcPr>
            <w:tcMar>
              <w:top w:w="0.0" w:type="dxa"/>
              <w:bottom w:w="0.0" w:type="dxa"/>
            </w:tcMar>
          </w:tcPr>
          <w:p w:rsidR="00000000" w:rsidDel="00000000" w:rsidP="00000000" w:rsidRDefault="00000000" w:rsidRPr="00000000" w14:paraId="0000003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682" w:hRule="atLeast"/>
          <w:tblHeader w:val="0"/>
        </w:trPr>
        <w:tc>
          <w:tcPr>
            <w:tcMar>
              <w:top w:w="0.0" w:type="dxa"/>
              <w:bottom w:w="0.0" w:type="dxa"/>
            </w:tcMar>
          </w:tcPr>
          <w:p w:rsidR="00000000" w:rsidDel="00000000" w:rsidP="00000000" w:rsidRDefault="00000000" w:rsidRPr="00000000" w14:paraId="0000003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3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Injury due to slipping, or tripping, resulting in damage to muscles or joints.</w:t>
            </w:r>
          </w:p>
        </w:tc>
        <w:tc>
          <w:tcPr>
            <w:tcMar>
              <w:top w:w="0.0" w:type="dxa"/>
              <w:bottom w:w="0.0" w:type="dxa"/>
            </w:tcMar>
          </w:tcPr>
          <w:p w:rsidR="00000000" w:rsidDel="00000000" w:rsidP="00000000" w:rsidRDefault="00000000" w:rsidRPr="00000000" w14:paraId="0000003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Members of the society dancing at the class.</w:t>
            </w:r>
          </w:p>
        </w:tc>
        <w:tc>
          <w:tcPr>
            <w:tcMar>
              <w:top w:w="0.0" w:type="dxa"/>
              <w:bottom w:w="0.0" w:type="dxa"/>
            </w:tcMar>
          </w:tcPr>
          <w:p w:rsidR="00000000" w:rsidDel="00000000" w:rsidP="00000000" w:rsidRDefault="00000000" w:rsidRPr="00000000" w14:paraId="0000003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Prior to the start of the class, the committee removes all tripping hazards (bags, jackets, cables etc). Any spills are cleaned up immediately. Every dancer may be equipped with proper dance shoes.</w:t>
            </w:r>
          </w:p>
        </w:tc>
        <w:tc>
          <w:tcPr>
            <w:tcMar>
              <w:top w:w="0.0" w:type="dxa"/>
              <w:bottom w:w="0.0" w:type="dxa"/>
            </w:tcMar>
          </w:tcPr>
          <w:p w:rsidR="00000000" w:rsidDel="00000000" w:rsidP="00000000" w:rsidRDefault="00000000" w:rsidRPr="00000000" w14:paraId="0000003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3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look into location of a first aid kit at the Jericho Community Center </w:t>
            </w:r>
          </w:p>
        </w:tc>
        <w:tc>
          <w:tcPr>
            <w:tcMar>
              <w:top w:w="0.0" w:type="dxa"/>
              <w:bottom w:w="0.0" w:type="dxa"/>
            </w:tcMar>
          </w:tcPr>
          <w:p w:rsidR="00000000" w:rsidDel="00000000" w:rsidP="00000000" w:rsidRDefault="00000000" w:rsidRPr="00000000" w14:paraId="0000003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2375" w:hRule="atLeast"/>
          <w:tblHeader w:val="0"/>
        </w:trPr>
        <w:tc>
          <w:tcPr>
            <w:tcMar>
              <w:top w:w="0.0" w:type="dxa"/>
              <w:bottom w:w="0.0" w:type="dxa"/>
            </w:tcMar>
          </w:tcPr>
          <w:p w:rsidR="00000000" w:rsidDel="00000000" w:rsidP="00000000" w:rsidRDefault="00000000" w:rsidRPr="00000000" w14:paraId="0000004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4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Dancing is a form of exercise, which can trigger attacks in asthma sufferers, or other underlying medical conditions.</w:t>
            </w:r>
          </w:p>
        </w:tc>
        <w:tc>
          <w:tcPr>
            <w:tcMar>
              <w:top w:w="0.0" w:type="dxa"/>
              <w:bottom w:w="0.0" w:type="dxa"/>
            </w:tcMar>
          </w:tcPr>
          <w:p w:rsidR="00000000" w:rsidDel="00000000" w:rsidP="00000000" w:rsidRDefault="00000000" w:rsidRPr="00000000" w14:paraId="0000004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Members of the society suffering from asthma or other medical conditions.</w:t>
            </w:r>
          </w:p>
        </w:tc>
        <w:tc>
          <w:tcPr>
            <w:tcMar>
              <w:top w:w="0.0" w:type="dxa"/>
              <w:bottom w:w="0.0" w:type="dxa"/>
            </w:tcMar>
          </w:tcPr>
          <w:p w:rsidR="00000000" w:rsidDel="00000000" w:rsidP="00000000" w:rsidRDefault="00000000" w:rsidRPr="00000000" w14:paraId="0000004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We take regular breaks during the class, and a bathroom with a fresh water supply is nearby. In addition, Members who have asthma or other medical conditions are reminded to bring their inhalers and other relevant medication to the class. </w:t>
            </w:r>
          </w:p>
          <w:p w:rsidR="00000000" w:rsidDel="00000000" w:rsidP="00000000" w:rsidRDefault="00000000" w:rsidRPr="00000000" w14:paraId="0000004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The dancing venue has windows which are opened during the class to allow ventilation of fresh air. </w:t>
            </w:r>
          </w:p>
        </w:tc>
        <w:tc>
          <w:tcPr>
            <w:tcMar>
              <w:top w:w="0.0" w:type="dxa"/>
              <w:bottom w:w="0.0" w:type="dxa"/>
            </w:tcMar>
          </w:tcPr>
          <w:p w:rsidR="00000000" w:rsidDel="00000000" w:rsidP="00000000" w:rsidRDefault="00000000" w:rsidRPr="00000000" w14:paraId="0000004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4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4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2339" w:hRule="atLeast"/>
          <w:tblHeader w:val="0"/>
        </w:trPr>
        <w:tc>
          <w:tcPr>
            <w:tcMar>
              <w:top w:w="0.0" w:type="dxa"/>
              <w:bottom w:w="0.0" w:type="dxa"/>
            </w:tcMar>
          </w:tcPr>
          <w:p w:rsidR="00000000" w:rsidDel="00000000" w:rsidP="00000000" w:rsidRDefault="00000000" w:rsidRPr="00000000" w14:paraId="0000004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4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Allergic reaction to the biscuits and cakes served during the break.</w:t>
            </w:r>
          </w:p>
        </w:tc>
        <w:tc>
          <w:tcPr>
            <w:tcMar>
              <w:top w:w="0.0" w:type="dxa"/>
              <w:bottom w:w="0.0" w:type="dxa"/>
            </w:tcMar>
          </w:tcPr>
          <w:p w:rsidR="00000000" w:rsidDel="00000000" w:rsidP="00000000" w:rsidRDefault="00000000" w:rsidRPr="00000000" w14:paraId="0000004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All members of the society consuming the provided refreshments.</w:t>
            </w:r>
          </w:p>
        </w:tc>
        <w:tc>
          <w:tcPr>
            <w:tcMar>
              <w:top w:w="0.0" w:type="dxa"/>
              <w:bottom w:w="0.0" w:type="dxa"/>
            </w:tcMar>
          </w:tcPr>
          <w:p w:rsidR="00000000" w:rsidDel="00000000" w:rsidP="00000000" w:rsidRDefault="00000000" w:rsidRPr="00000000" w14:paraId="0000004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Allergens are listed on food packaging. Members who bring home-baked items are encouraged to announce allergens. Society members are made aware that food is served during class, and are encouraged to bring relevant medication for allergies.</w:t>
            </w:r>
          </w:p>
          <w:p w:rsidR="00000000" w:rsidDel="00000000" w:rsidP="00000000" w:rsidRDefault="00000000" w:rsidRPr="00000000" w14:paraId="0000004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4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Nuts are typically avoided in the food served at class </w:t>
            </w:r>
          </w:p>
        </w:tc>
        <w:tc>
          <w:tcPr>
            <w:tcMar>
              <w:top w:w="0.0" w:type="dxa"/>
              <w:bottom w:w="0.0" w:type="dxa"/>
            </w:tcMar>
          </w:tcPr>
          <w:p w:rsidR="00000000" w:rsidDel="00000000" w:rsidP="00000000" w:rsidRDefault="00000000" w:rsidRPr="00000000" w14:paraId="0000004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4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998" w:hRule="atLeast"/>
          <w:tblHeader w:val="0"/>
        </w:trPr>
        <w:tc>
          <w:tcPr>
            <w:tcMar>
              <w:top w:w="0.0" w:type="dxa"/>
              <w:bottom w:w="0.0" w:type="dxa"/>
            </w:tcMar>
          </w:tcPr>
          <w:p w:rsidR="00000000" w:rsidDel="00000000" w:rsidP="00000000" w:rsidRDefault="00000000" w:rsidRPr="00000000" w14:paraId="0000005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Electric shock, or fire from faulty music equipment.</w:t>
            </w:r>
          </w:p>
        </w:tc>
        <w:tc>
          <w:tcPr>
            <w:tcMar>
              <w:top w:w="0.0" w:type="dxa"/>
              <w:bottom w:w="0.0" w:type="dxa"/>
            </w:tcMar>
          </w:tcPr>
          <w:p w:rsidR="00000000" w:rsidDel="00000000" w:rsidP="00000000" w:rsidRDefault="00000000" w:rsidRPr="00000000" w14:paraId="0000005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Members helping with setting up the music.</w:t>
            </w:r>
          </w:p>
        </w:tc>
        <w:tc>
          <w:tcPr>
            <w:tcMar>
              <w:top w:w="0.0" w:type="dxa"/>
              <w:bottom w:w="0.0" w:type="dxa"/>
            </w:tcMar>
          </w:tcPr>
          <w:p w:rsidR="00000000" w:rsidDel="00000000" w:rsidP="00000000" w:rsidRDefault="00000000" w:rsidRPr="00000000" w14:paraId="0000005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All our equipment is regularly PAT tested, and any deficiencies are immediately addressed.</w:t>
            </w:r>
          </w:p>
        </w:tc>
        <w:tc>
          <w:tcPr>
            <w:tcMar>
              <w:top w:w="0.0" w:type="dxa"/>
              <w:bottom w:w="0.0" w:type="dxa"/>
            </w:tcMar>
          </w:tcPr>
          <w:p w:rsidR="00000000" w:rsidDel="00000000" w:rsidP="00000000" w:rsidRDefault="00000000" w:rsidRPr="00000000" w14:paraId="0000005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5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5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 fire or other emergencies.</w:t>
            </w:r>
          </w:p>
        </w:tc>
        <w:tc>
          <w:tcPr>
            <w:tcMar>
              <w:top w:w="0.0" w:type="dxa"/>
              <w:bottom w:w="0.0" w:type="dxa"/>
            </w:tcMar>
          </w:tcPr>
          <w:p w:rsidR="00000000" w:rsidDel="00000000" w:rsidP="00000000" w:rsidRDefault="00000000" w:rsidRPr="00000000" w14:paraId="0000005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Members of the society dancing at the class.</w:t>
            </w:r>
          </w:p>
        </w:tc>
        <w:tc>
          <w:tcPr>
            <w:tcMar>
              <w:top w:w="0.0" w:type="dxa"/>
              <w:bottom w:w="0.0" w:type="dxa"/>
            </w:tcMar>
          </w:tcPr>
          <w:p w:rsidR="00000000" w:rsidDel="00000000" w:rsidP="00000000" w:rsidRDefault="00000000" w:rsidRPr="00000000" w14:paraId="0000005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The committee is aware of the fire escape routes and the building is fitted with signs at emergency exit doors.</w:t>
            </w:r>
          </w:p>
        </w:tc>
        <w:tc>
          <w:tcPr>
            <w:tcMar>
              <w:top w:w="0.0" w:type="dxa"/>
              <w:bottom w:w="0.0" w:type="dxa"/>
            </w:tcMar>
          </w:tcPr>
          <w:p w:rsidR="00000000" w:rsidDel="00000000" w:rsidP="00000000" w:rsidRDefault="00000000" w:rsidRPr="00000000" w14:paraId="0000005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5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gridSpan w:val="7"/>
            <w:tcMar>
              <w:top w:w="0.0" w:type="dxa"/>
              <w:bottom w:w="0.0" w:type="dxa"/>
            </w:tcMar>
            <w:vAlign w:val="center"/>
          </w:tcPr>
          <w:p w:rsidR="00000000" w:rsidDel="00000000" w:rsidP="00000000" w:rsidRDefault="00000000" w:rsidRPr="00000000" w14:paraId="0000005F">
            <w:pPr>
              <w:tabs>
                <w:tab w:val="left" w:pos="567"/>
                <w:tab w:val="left" w:pos="1134"/>
                <w:tab w:val="left" w:pos="1701"/>
                <w:tab w:val="left" w:pos="5670"/>
                <w:tab w:val="right" w:pos="9072"/>
                <w:tab w:val="left" w:pos="567"/>
                <w:tab w:val="left" w:pos="1134"/>
                <w:tab w:val="left" w:pos="1701"/>
                <w:tab w:val="left" w:pos="5670"/>
                <w:tab w:val="right" w:pos="9072"/>
              </w:tabs>
              <w:spacing w:after="0" w:before="240" w:lineRule="auto"/>
              <w:jc w:val="center"/>
              <w:rPr>
                <w:b w:val="1"/>
                <w:sz w:val="26"/>
                <w:szCs w:val="26"/>
              </w:rPr>
            </w:pPr>
            <w:r w:rsidDel="00000000" w:rsidR="00000000" w:rsidRPr="00000000">
              <w:rPr>
                <w:b w:val="1"/>
                <w:sz w:val="26"/>
                <w:szCs w:val="26"/>
                <w:rtl w:val="0"/>
              </w:rPr>
              <w:t xml:space="preserve">Regarding Unaccompanied Minors at Classes</w:t>
            </w:r>
          </w:p>
        </w:tc>
      </w:tr>
      <w:tr>
        <w:trPr>
          <w:cantSplit w:val="1"/>
          <w:trHeight w:val="1223" w:hRule="atLeast"/>
          <w:tblHeader w:val="0"/>
        </w:trPr>
        <w:tc>
          <w:tcPr>
            <w:tcMar>
              <w:top w:w="0.0" w:type="dxa"/>
              <w:bottom w:w="0.0" w:type="dxa"/>
            </w:tcMar>
          </w:tcPr>
          <w:p w:rsidR="00000000" w:rsidDel="00000000" w:rsidP="00000000" w:rsidRDefault="00000000" w:rsidRPr="00000000" w14:paraId="0000006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Activity</w:t>
            </w:r>
          </w:p>
        </w:tc>
        <w:tc>
          <w:tcPr>
            <w:tcMar>
              <w:top w:w="0.0" w:type="dxa"/>
              <w:bottom w:w="0.0" w:type="dxa"/>
            </w:tcMar>
          </w:tcPr>
          <w:p w:rsidR="00000000" w:rsidDel="00000000" w:rsidP="00000000" w:rsidRDefault="00000000" w:rsidRPr="00000000" w14:paraId="0000006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HAZARD</w:t>
            </w:r>
          </w:p>
          <w:p w:rsidR="00000000" w:rsidDel="00000000" w:rsidP="00000000" w:rsidRDefault="00000000" w:rsidRPr="00000000" w14:paraId="0000006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b w:val="1"/>
              </w:rPr>
            </w:pPr>
            <w:r w:rsidDel="00000000" w:rsidR="00000000" w:rsidRPr="00000000">
              <w:rPr>
                <w:rFonts w:ascii="Times" w:cs="Times" w:eastAsia="Times" w:hAnsi="Times"/>
                <w:b w:val="1"/>
                <w:rtl w:val="0"/>
              </w:rPr>
              <w:t xml:space="preserve">(Cause and consequences)</w:t>
            </w:r>
            <w:r w:rsidDel="00000000" w:rsidR="00000000" w:rsidRPr="00000000">
              <w:rPr>
                <w:rtl w:val="0"/>
              </w:rPr>
            </w:r>
          </w:p>
        </w:tc>
        <w:tc>
          <w:tcPr>
            <w:tcMar>
              <w:top w:w="0.0" w:type="dxa"/>
              <w:bottom w:w="0.0" w:type="dxa"/>
            </w:tcMar>
          </w:tcPr>
          <w:p w:rsidR="00000000" w:rsidDel="00000000" w:rsidP="00000000" w:rsidRDefault="00000000" w:rsidRPr="00000000" w14:paraId="0000006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AFFECTED GROUPS</w:t>
            </w:r>
            <w:r w:rsidDel="00000000" w:rsidR="00000000" w:rsidRPr="00000000">
              <w:rPr>
                <w:rtl w:val="0"/>
              </w:rPr>
            </w:r>
          </w:p>
        </w:tc>
        <w:tc>
          <w:tcPr>
            <w:tcMar>
              <w:top w:w="0.0" w:type="dxa"/>
              <w:bottom w:w="0.0" w:type="dxa"/>
            </w:tcMar>
          </w:tcPr>
          <w:p w:rsidR="00000000" w:rsidDel="00000000" w:rsidP="00000000" w:rsidRDefault="00000000" w:rsidRPr="00000000" w14:paraId="0000006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EXISTING CONTROLS</w:t>
            </w:r>
          </w:p>
          <w:p w:rsidR="00000000" w:rsidDel="00000000" w:rsidP="00000000" w:rsidRDefault="00000000" w:rsidRPr="00000000" w14:paraId="0000006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any in place)</w:t>
            </w:r>
            <w:r w:rsidDel="00000000" w:rsidR="00000000" w:rsidRPr="00000000">
              <w:rPr>
                <w:rtl w:val="0"/>
              </w:rPr>
            </w:r>
          </w:p>
        </w:tc>
        <w:tc>
          <w:tcPr>
            <w:tcMar>
              <w:top w:w="0.0" w:type="dxa"/>
              <w:bottom w:w="0.0" w:type="dxa"/>
            </w:tcMar>
          </w:tcPr>
          <w:p w:rsidR="00000000" w:rsidDel="00000000" w:rsidP="00000000" w:rsidRDefault="00000000" w:rsidRPr="00000000" w14:paraId="0000006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Risk Rating</w:t>
            </w:r>
          </w:p>
        </w:tc>
        <w:tc>
          <w:tcPr>
            <w:tcMar>
              <w:top w:w="0.0" w:type="dxa"/>
              <w:bottom w:w="0.0" w:type="dxa"/>
            </w:tcMar>
          </w:tcPr>
          <w:p w:rsidR="00000000" w:rsidDel="00000000" w:rsidP="00000000" w:rsidRDefault="00000000" w:rsidRPr="00000000" w14:paraId="0000006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FURTHER ACTION</w:t>
            </w:r>
          </w:p>
          <w:p w:rsidR="00000000" w:rsidDel="00000000" w:rsidP="00000000" w:rsidRDefault="00000000" w:rsidRPr="00000000" w14:paraId="0000006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necessary)</w:t>
            </w:r>
            <w:r w:rsidDel="00000000" w:rsidR="00000000" w:rsidRPr="00000000">
              <w:rPr>
                <w:rtl w:val="0"/>
              </w:rPr>
            </w:r>
          </w:p>
        </w:tc>
        <w:tc>
          <w:tcPr>
            <w:tcMar>
              <w:top w:w="0.0" w:type="dxa"/>
              <w:bottom w:w="0.0" w:type="dxa"/>
            </w:tcMar>
          </w:tcPr>
          <w:p w:rsidR="00000000" w:rsidDel="00000000" w:rsidP="00000000" w:rsidRDefault="00000000" w:rsidRPr="00000000" w14:paraId="0000006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OUTCOME/UPDATE</w:t>
            </w: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7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Extended/regular contact with adults in class </w:t>
            </w:r>
          </w:p>
        </w:tc>
        <w:tc>
          <w:tcPr>
            <w:tcMar>
              <w:top w:w="0.0" w:type="dxa"/>
              <w:bottom w:w="0.0" w:type="dxa"/>
            </w:tcMar>
          </w:tcPr>
          <w:p w:rsidR="00000000" w:rsidDel="00000000" w:rsidP="00000000" w:rsidRDefault="00000000" w:rsidRPr="00000000" w14:paraId="0000007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Development of close relationship </w:t>
            </w:r>
          </w:p>
        </w:tc>
        <w:tc>
          <w:tcPr>
            <w:tcMar>
              <w:top w:w="0.0" w:type="dxa"/>
              <w:bottom w:w="0.0" w:type="dxa"/>
            </w:tcMar>
          </w:tcPr>
          <w:p w:rsidR="00000000" w:rsidDel="00000000" w:rsidP="00000000" w:rsidRDefault="00000000" w:rsidRPr="00000000" w14:paraId="0000007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Participant (if relationship inappropriate)</w:t>
            </w:r>
          </w:p>
          <w:p w:rsidR="00000000" w:rsidDel="00000000" w:rsidP="00000000" w:rsidRDefault="00000000" w:rsidRPr="00000000" w14:paraId="0000007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Activity provider (if allegations made)</w:t>
            </w:r>
          </w:p>
        </w:tc>
        <w:tc>
          <w:tcPr>
            <w:tcMar>
              <w:top w:w="0.0" w:type="dxa"/>
              <w:bottom w:w="0.0" w:type="dxa"/>
            </w:tcMar>
          </w:tcPr>
          <w:p w:rsidR="00000000" w:rsidDel="00000000" w:rsidP="00000000" w:rsidRDefault="00000000" w:rsidRPr="00000000" w14:paraId="0000007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7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Participants encouraged to contact society President (or other committee members, who are listed on the website) if they have concerns about a relationship between class participants.</w:t>
            </w:r>
          </w:p>
          <w:p w:rsidR="00000000" w:rsidDel="00000000" w:rsidP="00000000" w:rsidRDefault="00000000" w:rsidRPr="00000000" w14:paraId="0000007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7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Participants encouraged to change partners during class. This reduces extended 1:1 contact.</w:t>
            </w:r>
          </w:p>
          <w:p w:rsidR="00000000" w:rsidDel="00000000" w:rsidP="00000000" w:rsidRDefault="00000000" w:rsidRPr="00000000" w14:paraId="0000007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7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Medium </w:t>
            </w:r>
          </w:p>
        </w:tc>
        <w:tc>
          <w:tcPr>
            <w:tcMar>
              <w:top w:w="0.0" w:type="dxa"/>
              <w:bottom w:w="0.0" w:type="dxa"/>
            </w:tcMar>
          </w:tcPr>
          <w:p w:rsidR="00000000" w:rsidDel="00000000" w:rsidP="00000000" w:rsidRDefault="00000000" w:rsidRPr="00000000" w14:paraId="0000007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At least one activity provider to have undertaken the introduction to safeguarding course. </w:t>
            </w:r>
          </w:p>
        </w:tc>
        <w:tc>
          <w:tcPr>
            <w:tcMar>
              <w:top w:w="0.0" w:type="dxa"/>
              <w:bottom w:w="0.0" w:type="dxa"/>
            </w:tcMar>
          </w:tcPr>
          <w:p w:rsidR="00000000" w:rsidDel="00000000" w:rsidP="00000000" w:rsidRDefault="00000000" w:rsidRPr="00000000" w14:paraId="0000007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7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7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Inappropriate behavior by other class participants towards Minors  </w:t>
            </w:r>
          </w:p>
        </w:tc>
        <w:tc>
          <w:tcPr>
            <w:tcMar>
              <w:top w:w="0.0" w:type="dxa"/>
              <w:bottom w:w="0.0" w:type="dxa"/>
            </w:tcMar>
          </w:tcPr>
          <w:p w:rsidR="00000000" w:rsidDel="00000000" w:rsidP="00000000" w:rsidRDefault="00000000" w:rsidRPr="00000000" w14:paraId="0000007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7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8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Participants encouraged to contact.</w:t>
            </w:r>
          </w:p>
          <w:p w:rsidR="00000000" w:rsidDel="00000000" w:rsidP="00000000" w:rsidRDefault="00000000" w:rsidRPr="00000000" w14:paraId="0000008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President (or other committee members, who are listed on the website) if they have concerns about the behavior of a class member.</w:t>
            </w:r>
          </w:p>
          <w:p w:rsidR="00000000" w:rsidDel="00000000" w:rsidP="00000000" w:rsidRDefault="00000000" w:rsidRPr="00000000" w14:paraId="0000008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8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The society has the right to remove membership if this is deemed to be in the best interest of the club.</w:t>
            </w:r>
          </w:p>
          <w:p w:rsidR="00000000" w:rsidDel="00000000" w:rsidP="00000000" w:rsidRDefault="00000000" w:rsidRPr="00000000" w14:paraId="0000008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8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8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8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8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8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Inappropriate behavior by society committee members towards minors  </w:t>
            </w:r>
          </w:p>
        </w:tc>
        <w:tc>
          <w:tcPr>
            <w:tcMar>
              <w:top w:w="0.0" w:type="dxa"/>
              <w:bottom w:w="0.0" w:type="dxa"/>
            </w:tcMar>
          </w:tcPr>
          <w:p w:rsidR="00000000" w:rsidDel="00000000" w:rsidP="00000000" w:rsidRDefault="00000000" w:rsidRPr="00000000" w14:paraId="0000008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Underage participants</w:t>
            </w:r>
          </w:p>
          <w:p w:rsidR="00000000" w:rsidDel="00000000" w:rsidP="00000000" w:rsidRDefault="00000000" w:rsidRPr="00000000" w14:paraId="0000008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8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Others who may come into contact with that individual  </w:t>
            </w:r>
          </w:p>
        </w:tc>
        <w:tc>
          <w:tcPr>
            <w:tcMar>
              <w:top w:w="0.0" w:type="dxa"/>
              <w:bottom w:w="0.0" w:type="dxa"/>
            </w:tcMar>
          </w:tcPr>
          <w:p w:rsidR="00000000" w:rsidDel="00000000" w:rsidP="00000000" w:rsidRDefault="00000000" w:rsidRPr="00000000" w14:paraId="0000008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8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8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The society aims to have more than one society committee member present at each class - teachers are considered committee members. Teachers refrain from unnecessarily touching class participants whilst teaching, and should ask permission before taking hands to practice a dance move with a participant.</w:t>
            </w:r>
          </w:p>
          <w:p w:rsidR="00000000" w:rsidDel="00000000" w:rsidP="00000000" w:rsidRDefault="00000000" w:rsidRPr="00000000" w14:paraId="0000009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9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The society has the right to remove committee members from office in a general meeting. Additionally, the power to remove membership if this is deemed to be in the best interests of the club </w:t>
            </w:r>
          </w:p>
        </w:tc>
        <w:tc>
          <w:tcPr>
            <w:tcMar>
              <w:top w:w="0.0" w:type="dxa"/>
              <w:bottom w:w="0.0" w:type="dxa"/>
            </w:tcMar>
          </w:tcPr>
          <w:p w:rsidR="00000000" w:rsidDel="00000000" w:rsidP="00000000" w:rsidRDefault="00000000" w:rsidRPr="00000000" w14:paraId="0000009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Medium </w:t>
            </w:r>
          </w:p>
        </w:tc>
        <w:tc>
          <w:tcPr>
            <w:tcMar>
              <w:top w:w="0.0" w:type="dxa"/>
              <w:bottom w:w="0.0" w:type="dxa"/>
            </w:tcMar>
          </w:tcPr>
          <w:p w:rsidR="00000000" w:rsidDel="00000000" w:rsidP="00000000" w:rsidRDefault="00000000" w:rsidRPr="00000000" w14:paraId="0000009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9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9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9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Participant may report/disclose abuse at home/elsewhere </w:t>
            </w:r>
          </w:p>
          <w:p w:rsidR="00000000" w:rsidDel="00000000" w:rsidP="00000000" w:rsidRDefault="00000000" w:rsidRPr="00000000" w14:paraId="0000009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OR</w:t>
            </w:r>
          </w:p>
          <w:p w:rsidR="00000000" w:rsidDel="00000000" w:rsidP="00000000" w:rsidRDefault="00000000" w:rsidRPr="00000000" w14:paraId="0000009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Provider may suspect that participant is suffering abuse at home/elsewhere </w:t>
            </w:r>
          </w:p>
        </w:tc>
        <w:tc>
          <w:tcPr>
            <w:tcMar>
              <w:top w:w="0.0" w:type="dxa"/>
              <w:bottom w:w="0.0" w:type="dxa"/>
            </w:tcMar>
          </w:tcPr>
          <w:p w:rsidR="00000000" w:rsidDel="00000000" w:rsidP="00000000" w:rsidRDefault="00000000" w:rsidRPr="00000000" w14:paraId="0000009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Participant and family members </w:t>
            </w:r>
          </w:p>
          <w:p w:rsidR="00000000" w:rsidDel="00000000" w:rsidP="00000000" w:rsidRDefault="00000000" w:rsidRPr="00000000" w14:paraId="0000009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9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Activity provider (distress and wish to resolve the issue)</w:t>
            </w:r>
          </w:p>
        </w:tc>
        <w:tc>
          <w:tcPr>
            <w:tcMar>
              <w:top w:w="0.0" w:type="dxa"/>
              <w:bottom w:w="0.0" w:type="dxa"/>
            </w:tcMar>
          </w:tcPr>
          <w:p w:rsidR="00000000" w:rsidDel="00000000" w:rsidP="00000000" w:rsidRDefault="00000000" w:rsidRPr="00000000" w14:paraId="0000009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9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9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Participant who has received information encouraged to contact committee president (or other committee members, who are listed on the website) if they have concerns regarding a participant’s home-life.</w:t>
            </w:r>
          </w:p>
          <w:p w:rsidR="00000000" w:rsidDel="00000000" w:rsidP="00000000" w:rsidRDefault="00000000" w:rsidRPr="00000000" w14:paraId="0000009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A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A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Involved parties to be provided with safeguarding contacts.</w:t>
            </w:r>
          </w:p>
          <w:p w:rsidR="00000000" w:rsidDel="00000000" w:rsidP="00000000" w:rsidRDefault="00000000" w:rsidRPr="00000000" w14:paraId="000000A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A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t xml:space="preserve">Consider arrangements to support distressed activity providers.</w:t>
            </w:r>
          </w:p>
        </w:tc>
        <w:tc>
          <w:tcPr>
            <w:tcMar>
              <w:top w:w="0.0" w:type="dxa"/>
              <w:bottom w:w="0.0" w:type="dxa"/>
            </w:tcMar>
          </w:tcPr>
          <w:p w:rsidR="00000000" w:rsidDel="00000000" w:rsidP="00000000" w:rsidRDefault="00000000" w:rsidRPr="00000000" w14:paraId="000000A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A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r>
          </w:p>
        </w:tc>
        <w:tc>
          <w:tcPr>
            <w:tcMar>
              <w:top w:w="0.0" w:type="dxa"/>
              <w:bottom w:w="0.0" w:type="dxa"/>
            </w:tcMar>
          </w:tcPr>
          <w:p w:rsidR="00000000" w:rsidDel="00000000" w:rsidP="00000000" w:rsidRDefault="00000000" w:rsidRPr="00000000" w14:paraId="000000AB">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C">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AD">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E">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F">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0">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1">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r>
          </w:p>
        </w:tc>
        <w:tc>
          <w:tcPr>
            <w:tcMar>
              <w:top w:w="0.0" w:type="dxa"/>
              <w:bottom w:w="0.0" w:type="dxa"/>
            </w:tcMar>
          </w:tcPr>
          <w:p w:rsidR="00000000" w:rsidDel="00000000" w:rsidP="00000000" w:rsidRDefault="00000000" w:rsidRPr="00000000" w14:paraId="000000B2">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3">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B4">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5">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6">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7">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8">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jc w:val="center"/>
              <w:rPr/>
            </w:pPr>
            <w:r w:rsidDel="00000000" w:rsidR="00000000" w:rsidRPr="00000000">
              <w:rPr>
                <w:rtl w:val="0"/>
              </w:rPr>
            </w:r>
          </w:p>
        </w:tc>
        <w:tc>
          <w:tcPr>
            <w:tcMar>
              <w:top w:w="0.0" w:type="dxa"/>
              <w:bottom w:w="0.0" w:type="dxa"/>
            </w:tcMar>
          </w:tcPr>
          <w:p w:rsidR="00000000" w:rsidDel="00000000" w:rsidP="00000000" w:rsidRDefault="00000000" w:rsidRPr="00000000" w14:paraId="000000B9">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A">
            <w:pPr>
              <w:tabs>
                <w:tab w:val="left" w:pos="567"/>
                <w:tab w:val="left" w:pos="1134"/>
                <w:tab w:val="left" w:pos="1701"/>
                <w:tab w:val="left" w:pos="5670"/>
                <w:tab w:val="right" w:pos="9072"/>
                <w:tab w:val="left" w:pos="567"/>
                <w:tab w:val="left" w:pos="1134"/>
                <w:tab w:val="left" w:pos="1701"/>
                <w:tab w:val="left" w:pos="5670"/>
                <w:tab w:val="right" w:pos="9072"/>
              </w:tabs>
              <w:spacing w:after="0" w:lineRule="auto"/>
              <w:rPr/>
            </w:pPr>
            <w:r w:rsidDel="00000000" w:rsidR="00000000" w:rsidRPr="00000000">
              <w:rPr>
                <w:rtl w:val="0"/>
              </w:rPr>
            </w:r>
          </w:p>
        </w:tc>
      </w:tr>
    </w:tbl>
    <w:p w:rsidR="00000000" w:rsidDel="00000000" w:rsidP="00000000" w:rsidRDefault="00000000" w:rsidRPr="00000000" w14:paraId="000000BB">
      <w:pPr>
        <w:tabs>
          <w:tab w:val="left" w:pos="567"/>
          <w:tab w:val="left" w:pos="1134"/>
          <w:tab w:val="left" w:pos="1701"/>
          <w:tab w:val="left" w:pos="5670"/>
          <w:tab w:val="right" w:pos="9072"/>
          <w:tab w:val="left" w:pos="567"/>
          <w:tab w:val="left" w:pos="1134"/>
          <w:tab w:val="left" w:pos="1701"/>
          <w:tab w:val="left" w:pos="5670"/>
          <w:tab w:val="right" w:pos="9072"/>
        </w:tabs>
        <w:rPr/>
      </w:pPr>
      <w:r w:rsidDel="00000000" w:rsidR="00000000" w:rsidRPr="00000000">
        <w:rPr>
          <w:rtl w:val="0"/>
        </w:rPr>
      </w:r>
    </w:p>
    <w:sectPr>
      <w:pgSz w:h="11906" w:w="16838" w:orient="landscape"/>
      <w:pgMar w:bottom="85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tabs>
          <w:tab w:val="left" w:pos="567"/>
          <w:tab w:val="left" w:pos="1134"/>
          <w:tab w:val="left" w:pos="1701"/>
          <w:tab w:val="left" w:pos="5670"/>
          <w:tab w:val="right" w:pos="9072"/>
        </w:tabs>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360" w:lineRule="auto"/>
    </w:pPr>
    <w:rPr>
      <w:b w:val="1"/>
      <w:smallCaps w:val="1"/>
    </w:rPr>
  </w:style>
  <w:style w:type="paragraph" w:styleId="Heading2">
    <w:name w:val="heading 2"/>
    <w:basedOn w:val="Normal"/>
    <w:next w:val="Normal"/>
    <w:pPr>
      <w:keepNext w:val="1"/>
      <w:spacing w:after="120" w:before="240" w:lineRule="auto"/>
    </w:pPr>
    <w:rPr>
      <w:b w:val="1"/>
    </w:rPr>
  </w:style>
  <w:style w:type="paragraph" w:styleId="Heading3">
    <w:name w:val="heading 3"/>
    <w:basedOn w:val="Normal"/>
    <w:next w:val="Normal"/>
    <w:pPr>
      <w:keepNext w:val="1"/>
      <w:spacing w:after="120" w:before="240" w:lineRule="auto"/>
    </w:pPr>
    <w:rPr>
      <w:i w:val="1"/>
    </w:rPr>
  </w:style>
  <w:style w:type="paragraph" w:styleId="Heading4">
    <w:name w:val="heading 4"/>
    <w:basedOn w:val="Normal"/>
    <w:next w:val="Normal"/>
    <w:pPr>
      <w:keepNext w:val="1"/>
      <w:spacing w:after="60" w:before="240" w:lineRule="auto"/>
    </w:pPr>
    <w:rPr>
      <w:b w:val="1"/>
      <w:sz w:val="26"/>
      <w:szCs w:val="26"/>
    </w:rPr>
  </w:style>
  <w:style w:type="paragraph" w:styleId="Heading5">
    <w:name w:val="heading 5"/>
    <w:basedOn w:val="Normal"/>
    <w:next w:val="Normal"/>
    <w:pPr>
      <w:spacing w:after="60" w:before="240" w:lineRule="auto"/>
    </w:pPr>
    <w:rPr>
      <w:b w:val="1"/>
      <w:i w:val="1"/>
      <w:sz w:val="24"/>
      <w:szCs w:val="24"/>
    </w:rPr>
  </w:style>
  <w:style w:type="paragraph" w:styleId="Heading6">
    <w:name w:val="heading 6"/>
    <w:basedOn w:val="Normal"/>
    <w:next w:val="Normal"/>
    <w:pPr>
      <w:spacing w:after="60" w:before="24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360" w:lineRule="auto"/>
    </w:pPr>
    <w:rPr>
      <w:b w:val="1"/>
      <w:smallCaps w:val="1"/>
    </w:rPr>
  </w:style>
  <w:style w:type="paragraph" w:styleId="Heading2">
    <w:name w:val="heading 2"/>
    <w:basedOn w:val="Normal"/>
    <w:next w:val="Normal"/>
    <w:pPr>
      <w:keepNext w:val="1"/>
      <w:spacing w:after="120" w:before="240" w:lineRule="auto"/>
    </w:pPr>
    <w:rPr>
      <w:b w:val="1"/>
    </w:rPr>
  </w:style>
  <w:style w:type="paragraph" w:styleId="Heading3">
    <w:name w:val="heading 3"/>
    <w:basedOn w:val="Normal"/>
    <w:next w:val="Normal"/>
    <w:pPr>
      <w:keepNext w:val="1"/>
      <w:spacing w:after="120" w:before="240" w:lineRule="auto"/>
    </w:pPr>
    <w:rPr>
      <w:i w:val="1"/>
    </w:rPr>
  </w:style>
  <w:style w:type="paragraph" w:styleId="Heading4">
    <w:name w:val="heading 4"/>
    <w:basedOn w:val="Normal"/>
    <w:next w:val="Normal"/>
    <w:pPr>
      <w:keepNext w:val="1"/>
      <w:spacing w:after="60" w:before="240" w:lineRule="auto"/>
    </w:pPr>
    <w:rPr>
      <w:b w:val="1"/>
      <w:sz w:val="26"/>
      <w:szCs w:val="26"/>
    </w:rPr>
  </w:style>
  <w:style w:type="paragraph" w:styleId="Heading5">
    <w:name w:val="heading 5"/>
    <w:basedOn w:val="Normal"/>
    <w:next w:val="Normal"/>
    <w:pPr>
      <w:spacing w:after="60" w:before="240" w:lineRule="auto"/>
    </w:pPr>
    <w:rPr>
      <w:b w:val="1"/>
      <w:i w:val="1"/>
      <w:sz w:val="24"/>
      <w:szCs w:val="24"/>
    </w:rPr>
  </w:style>
  <w:style w:type="paragraph" w:styleId="Heading6">
    <w:name w:val="heading 6"/>
    <w:basedOn w:val="Normal"/>
    <w:next w:val="Normal"/>
    <w:pPr>
      <w:spacing w:after="60" w:before="24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3416BF"/>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val="1"/>
    <w:pPr>
      <w:keepNext w:val="1"/>
      <w:spacing w:after="120" w:before="360"/>
      <w:outlineLvl w:val="0"/>
    </w:pPr>
    <w:rPr>
      <w:rFonts w:cs="Arial"/>
      <w:b w:val="1"/>
      <w:bCs w:val="1"/>
      <w:caps w:val="1"/>
      <w:kern w:val="32"/>
      <w:szCs w:val="32"/>
    </w:rPr>
  </w:style>
  <w:style w:type="paragraph" w:styleId="Heading2">
    <w:name w:val="heading 2"/>
    <w:basedOn w:val="Normal"/>
    <w:next w:val="Normal"/>
    <w:qFormat w:val="1"/>
    <w:pPr>
      <w:keepNext w:val="1"/>
      <w:spacing w:after="120" w:before="240"/>
      <w:outlineLvl w:val="1"/>
    </w:pPr>
    <w:rPr>
      <w:rFonts w:cs="Arial"/>
      <w:b w:val="1"/>
      <w:bCs w:val="1"/>
      <w:iCs w:val="1"/>
      <w:szCs w:val="28"/>
    </w:rPr>
  </w:style>
  <w:style w:type="paragraph" w:styleId="Heading3">
    <w:name w:val="heading 3"/>
    <w:basedOn w:val="Normal"/>
    <w:next w:val="Normal"/>
    <w:qFormat w:val="1"/>
    <w:pPr>
      <w:keepNext w:val="1"/>
      <w:spacing w:after="120" w:before="240"/>
      <w:outlineLvl w:val="2"/>
    </w:pPr>
    <w:rPr>
      <w:rFonts w:cs="Arial"/>
      <w:bCs w:val="1"/>
      <w:i w:val="1"/>
      <w:szCs w:val="26"/>
    </w:rPr>
  </w:style>
  <w:style w:type="paragraph" w:styleId="Heading4">
    <w:name w:val="heading 4"/>
    <w:basedOn w:val="Normal"/>
    <w:next w:val="Normal"/>
    <w:qFormat w:val="1"/>
    <w:pPr>
      <w:keepNext w:val="1"/>
      <w:spacing w:after="60" w:before="240"/>
      <w:outlineLvl w:val="3"/>
    </w:pPr>
    <w:rPr>
      <w:b w:val="1"/>
      <w:bCs w:val="1"/>
      <w:sz w:val="26"/>
      <w:szCs w:val="28"/>
    </w:rPr>
  </w:style>
  <w:style w:type="paragraph" w:styleId="Heading5">
    <w:name w:val="heading 5"/>
    <w:basedOn w:val="Normal"/>
    <w:next w:val="Normal"/>
    <w:qFormat w:val="1"/>
    <w:pPr>
      <w:spacing w:after="60" w:before="240"/>
      <w:outlineLvl w:val="4"/>
    </w:pPr>
    <w:rPr>
      <w:b w:val="1"/>
      <w:bCs w:val="1"/>
      <w:i w:val="1"/>
      <w:iCs w:val="1"/>
      <w:sz w:val="24"/>
      <w:szCs w:val="26"/>
    </w:rPr>
  </w:style>
  <w:style w:type="paragraph" w:styleId="Heading6">
    <w:name w:val="heading 6"/>
    <w:basedOn w:val="Normal"/>
    <w:next w:val="Normal"/>
    <w:qFormat w:val="1"/>
    <w:pPr>
      <w:spacing w:after="60" w:before="240"/>
      <w:outlineLvl w:val="5"/>
    </w:pPr>
    <w:rPr>
      <w:b w:val="1"/>
      <w:bCs w:val="1"/>
      <w:sz w:val="20"/>
      <w:szCs w:val="22"/>
    </w:rPr>
  </w:style>
  <w:style w:type="paragraph" w:styleId="Heading7">
    <w:name w:val="heading 7"/>
    <w:basedOn w:val="Normal"/>
    <w:next w:val="Normal"/>
    <w:qFormat w:val="1"/>
    <w:pPr>
      <w:spacing w:after="60" w:before="240"/>
      <w:outlineLvl w:val="6"/>
    </w:pPr>
  </w:style>
  <w:style w:type="paragraph" w:styleId="Heading8">
    <w:name w:val="heading 8"/>
    <w:basedOn w:val="Normal"/>
    <w:next w:val="Normal"/>
    <w:qFormat w:val="1"/>
    <w:pPr>
      <w:spacing w:after="60" w:before="240"/>
      <w:outlineLvl w:val="7"/>
    </w:pPr>
    <w:rPr>
      <w:i w:val="1"/>
      <w:iCs w:val="1"/>
    </w:rPr>
  </w:style>
  <w:style w:type="paragraph" w:styleId="Heading9">
    <w:name w:val="heading 9"/>
    <w:basedOn w:val="Normal"/>
    <w:next w:val="Normal"/>
    <w:qFormat w:val="1"/>
    <w:pPr>
      <w:spacing w:after="60" w:before="240"/>
      <w:outlineLvl w:val="8"/>
    </w:pPr>
    <w:rPr>
      <w:rFonts w:cs="Arial"/>
      <w:sz w:val="20"/>
      <w:szCs w:val="22"/>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5016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idden" w:customStyle="1">
    <w:name w:val="Hidden"/>
    <w:basedOn w:val="Normal"/>
    <w:pPr>
      <w:widowControl w:val="0"/>
      <w:pBdr>
        <w:left w:color="auto" w:space="4" w:sz="4" w:val="double"/>
        <w:bottom w:color="auto" w:space="1" w:sz="4" w:val="double"/>
        <w:right w:color="auto" w:space="4" w:sz="4" w:val="double"/>
      </w:pBdr>
      <w:shd w:color="auto" w:fill="ffffff" w:val="clear"/>
      <w:suppressAutoHyphens w:val="1"/>
      <w:autoSpaceDE w:val="0"/>
      <w:autoSpaceDN w:val="0"/>
      <w:adjustRightInd w:val="0"/>
      <w:spacing w:after="0"/>
    </w:pPr>
    <w:rPr>
      <w:i w:val="1"/>
      <w:vanish w:val="1"/>
      <w:color w:val="0000ff"/>
    </w:rPr>
  </w:style>
  <w:style w:type="paragraph" w:styleId="Header">
    <w:name w:val="header"/>
    <w:basedOn w:val="Normal"/>
    <w:semiHidden w:val="1"/>
    <w:pPr>
      <w:tabs>
        <w:tab w:val="clear" w:pos="567"/>
        <w:tab w:val="clear" w:pos="1134"/>
      </w:tabs>
      <w:jc w:val="center"/>
    </w:pPr>
  </w:style>
  <w:style w:type="paragraph" w:styleId="Footer">
    <w:name w:val="footer"/>
    <w:basedOn w:val="Normal"/>
    <w:semiHidden w:val="1"/>
    <w:pPr>
      <w:tabs>
        <w:tab w:val="clear" w:pos="567"/>
        <w:tab w:val="clear" w:pos="1134"/>
      </w:tabs>
      <w:spacing w:after="0" w:before="240"/>
      <w:jc w:val="center"/>
    </w:pPr>
  </w:style>
  <w:style w:type="character" w:styleId="PageNumber">
    <w:name w:val="page number"/>
    <w:basedOn w:val="DefaultParagraphFont"/>
    <w:semiHidden w:val="1"/>
  </w:style>
  <w:style w:type="paragraph" w:styleId="FootnoteText">
    <w:name w:val="footnote text"/>
    <w:basedOn w:val="Normal"/>
    <w:semiHidden w:val="1"/>
    <w:pPr>
      <w:spacing w:after="80" w:line="200" w:lineRule="exact"/>
      <w:ind w:firstLine="288"/>
    </w:pPr>
    <w:rPr>
      <w:sz w:val="19"/>
      <w:szCs w:val="20"/>
    </w:rPr>
  </w:style>
  <w:style w:type="character" w:styleId="FootnoteReference">
    <w:name w:val="footnote reference"/>
    <w:semiHidden w:val="1"/>
    <w:rPr>
      <w:vertAlign w:val="superscript"/>
    </w:rPr>
  </w:style>
  <w:style w:type="paragraph" w:styleId="NoteHeading">
    <w:name w:val="Note Heading"/>
    <w:basedOn w:val="Normal"/>
    <w:next w:val="Normal"/>
    <w:semiHidden w:val="1"/>
    <w:pPr>
      <w:numPr>
        <w:numId w:val="21"/>
      </w:numPr>
    </w:pPr>
    <w:rPr>
      <w:color w:val="ff0000"/>
    </w:rPr>
  </w:style>
  <w:style w:type="paragraph" w:styleId="Signature">
    <w:name w:val="Signature"/>
    <w:basedOn w:val="Normal"/>
    <w:semiHidden w:val="1"/>
    <w:pPr>
      <w:spacing w:after="0"/>
      <w:ind w:left="3888"/>
    </w:pPr>
  </w:style>
  <w:style w:type="paragraph" w:styleId="Title">
    <w:name w:val="Title"/>
    <w:basedOn w:val="Normal"/>
    <w:next w:val="Normal"/>
    <w:qFormat w:val="1"/>
    <w:pPr>
      <w:jc w:val="center"/>
      <w:outlineLvl w:val="0"/>
    </w:pPr>
    <w:rPr>
      <w:rFonts w:cs="Arial"/>
      <w:b w:val="1"/>
      <w:bCs w:val="1"/>
      <w:kern w:val="28"/>
      <w:szCs w:val="32"/>
    </w:rPr>
  </w:style>
  <w:style w:type="paragraph" w:styleId="LetterAddress" w:customStyle="1">
    <w:name w:val="Letter Address"/>
    <w:basedOn w:val="Normal"/>
    <w:pPr>
      <w:spacing w:after="280"/>
    </w:pPr>
    <w:rPr>
      <w:szCs w:val="22"/>
    </w:rPr>
  </w:style>
  <w:style w:type="paragraph" w:styleId="LetterFooter" w:customStyle="1">
    <w:name w:val="Letter Footer"/>
    <w:basedOn w:val="Footer"/>
    <w:rPr>
      <w:sz w:val="18"/>
      <w:szCs w:val="18"/>
    </w:rPr>
  </w:style>
  <w:style w:type="paragraph" w:styleId="LetterFrom" w:customStyle="1">
    <w:name w:val="Letter From"/>
    <w:basedOn w:val="Normal"/>
    <w:pPr>
      <w:spacing w:after="840"/>
    </w:pPr>
    <w:rPr>
      <w:szCs w:val="22"/>
    </w:rPr>
  </w:style>
  <w:style w:type="paragraph" w:styleId="Salutation">
    <w:name w:val="Salutation"/>
    <w:basedOn w:val="Normal"/>
    <w:next w:val="Normal"/>
    <w:semiHidden w:val="1"/>
    <w:pPr>
      <w:spacing w:before="240"/>
    </w:pPr>
  </w:style>
  <w:style w:type="paragraph" w:styleId="EnvelopeAddress">
    <w:name w:val="envelope address"/>
    <w:basedOn w:val="Normal"/>
    <w:semiHidden w:val="1"/>
    <w:pPr>
      <w:framePr w:lines="0" w:w="7920" w:h="1980" w:hSpace="180" w:wrap="auto" w:hAnchor="page" w:xAlign="center" w:yAlign="bottom" w:hRule="exact"/>
      <w:spacing w:after="0"/>
      <w:ind w:left="2880"/>
    </w:pPr>
    <w:rPr>
      <w:rFonts w:cs="Arial"/>
    </w:rPr>
  </w:style>
  <w:style w:type="paragraph" w:styleId="Address" w:customStyle="1">
    <w:name w:val="Address"/>
    <w:basedOn w:val="Normal"/>
    <w:pPr>
      <w:spacing w:after="0"/>
      <w:ind w:left="144" w:hanging="144"/>
    </w:pPr>
  </w:style>
  <w:style w:type="paragraph" w:styleId="EnvelopeReturn">
    <w:name w:val="envelope return"/>
    <w:basedOn w:val="Normal"/>
    <w:semiHidden w:val="1"/>
    <w:pPr>
      <w:spacing w:after="0"/>
    </w:pPr>
    <w:rPr>
      <w:rFonts w:cs="Arial"/>
      <w:sz w:val="20"/>
      <w:szCs w:val="20"/>
    </w:rPr>
  </w:style>
  <w:style w:type="character" w:styleId="TickBox" w:customStyle="1">
    <w:name w:val="TickBox"/>
    <w:basedOn w:val="DefaultParagraphFont"/>
  </w:style>
  <w:style w:type="paragraph" w:styleId="FootnoteSeparator" w:customStyle="1">
    <w:name w:val="Footnote Separator"/>
    <w:basedOn w:val="FootnoteText"/>
    <w:pPr>
      <w:spacing w:after="0" w:line="240" w:lineRule="auto"/>
      <w:ind w:firstLine="0"/>
    </w:pPr>
  </w:style>
  <w:style w:type="paragraph" w:styleId="PlainText">
    <w:name w:val="Plain Text"/>
    <w:basedOn w:val="Normal"/>
    <w:semiHidden w:val="1"/>
    <w:pPr>
      <w:spacing w:after="0"/>
    </w:pPr>
    <w:rPr>
      <w:rFonts w:ascii="Courier New" w:cs="Courier New" w:hAnsi="Courier New"/>
      <w:sz w:val="20"/>
      <w:szCs w:val="20"/>
    </w:rPr>
  </w:style>
  <w:style w:type="character" w:styleId="LinkMail" w:customStyle="1">
    <w:name w:val="LinkMail"/>
    <w:rPr>
      <w:color w:val="ff0000"/>
    </w:rPr>
  </w:style>
  <w:style w:type="character" w:styleId="LinkWeb" w:customStyle="1">
    <w:name w:val="LinkWeb"/>
    <w:rPr>
      <w:color w:val="0000ff"/>
    </w:rPr>
  </w:style>
  <w:style w:type="character" w:styleId="WebHidden" w:customStyle="1">
    <w:name w:val="WebHidden"/>
    <w:basedOn w:val="DefaultParagraphFont"/>
  </w:style>
  <w:style w:type="paragraph" w:styleId="WebInfo" w:customStyle="1">
    <w:name w:val="WebInfo"/>
    <w:basedOn w:val="Normal"/>
    <w:pPr>
      <w:spacing w:after="0"/>
    </w:pPr>
    <w:rPr>
      <w:vanish w:val="1"/>
      <w:color w:val="ff0000"/>
    </w:rPr>
  </w:style>
  <w:style w:type="paragraph" w:styleId="ListBullet8" w:customStyle="1">
    <w:name w:val="List Bullet8"/>
    <w:basedOn w:val="Normal"/>
    <w:next w:val="Normal"/>
    <w:pPr>
      <w:ind w:left="576" w:hanging="576"/>
    </w:pPr>
  </w:style>
  <w:style w:type="character" w:styleId="WebNoPrint" w:customStyle="1">
    <w:name w:val="WebNoPrint"/>
    <w:rPr>
      <w:color w:val="993300"/>
    </w:rPr>
  </w:style>
  <w:style w:type="character" w:styleId="WebPrintOnly" w:customStyle="1">
    <w:name w:val="WebPrintOnly"/>
    <w:rPr>
      <w:color w:val="993300"/>
    </w:rPr>
  </w:style>
  <w:style w:type="character" w:styleId="WebSmallFont" w:customStyle="1">
    <w:name w:val="WebSmallFont"/>
    <w:rPr>
      <w:color w:val="993300"/>
      <w:sz w:val="20"/>
    </w:rPr>
  </w:style>
  <w:style w:type="character" w:styleId="WebPicText" w:customStyle="1">
    <w:name w:val="WebPicText"/>
    <w:rPr>
      <w:color w:val="993300"/>
      <w:sz w:val="20"/>
    </w:rPr>
  </w:style>
  <w:style w:type="paragraph" w:styleId="TOC2">
    <w:name w:val="toc 2"/>
    <w:basedOn w:val="Normal"/>
    <w:next w:val="Normal"/>
    <w:autoRedefine w:val="1"/>
    <w:semiHidden w:val="1"/>
    <w:pPr>
      <w:tabs>
        <w:tab w:val="clear" w:pos="567"/>
        <w:tab w:val="clear" w:pos="1134"/>
      </w:tabs>
      <w:ind w:left="240"/>
    </w:pPr>
  </w:style>
  <w:style w:type="character" w:styleId="Hyperlink">
    <w:name w:val="Hyperlink"/>
    <w:semiHidden w:val="1"/>
    <w:rPr>
      <w:color w:val="0000ff"/>
      <w:u w:val="single"/>
    </w:rPr>
  </w:style>
  <w:style w:type="character" w:styleId="WebOnlyWordHidden" w:customStyle="1">
    <w:name w:val="WebOnlyWordHidden"/>
    <w:rPr>
      <w:vanish w:val="1"/>
      <w:color w:val="ff00ff"/>
    </w:rPr>
  </w:style>
  <w:style w:type="character" w:styleId="WebLargeFont" w:customStyle="1">
    <w:name w:val="WebLargeFont"/>
    <w:rPr>
      <w:color w:val="993300"/>
      <w:sz w:val="32"/>
    </w:rPr>
  </w:style>
  <w:style w:type="paragraph" w:styleId="ListBullet">
    <w:name w:val="List Bullet"/>
    <w:basedOn w:val="Normal"/>
    <w:semiHidden w:val="1"/>
    <w:pPr>
      <w:numPr>
        <w:numId w:val="27"/>
      </w:numPr>
    </w:pPr>
  </w:style>
  <w:style w:type="paragraph" w:styleId="ListContinue">
    <w:name w:val="List Continue"/>
    <w:basedOn w:val="Normal"/>
    <w:semiHidden w:val="1"/>
    <w:pPr>
      <w:numPr>
        <w:ilvl w:val="1"/>
        <w:numId w:val="27"/>
      </w:numPr>
    </w:pPr>
  </w:style>
  <w:style w:type="paragraph" w:styleId="ListBullet2">
    <w:name w:val="List Bullet 2"/>
    <w:basedOn w:val="Normal"/>
    <w:semiHidden w:val="1"/>
    <w:pPr>
      <w:numPr>
        <w:ilvl w:val="2"/>
        <w:numId w:val="27"/>
      </w:numPr>
    </w:pPr>
  </w:style>
  <w:style w:type="paragraph" w:styleId="ListContinue2">
    <w:name w:val="List Continue 2"/>
    <w:basedOn w:val="Normal"/>
    <w:semiHidden w:val="1"/>
    <w:pPr>
      <w:numPr>
        <w:ilvl w:val="3"/>
        <w:numId w:val="27"/>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2.0" w:type="dxa"/>
        <w:bottom w:w="0.0" w:type="dxa"/>
        <w:right w:w="72.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2.0" w:type="dxa"/>
        <w:bottom w:w="0.0" w:type="dxa"/>
        <w:right w:w="72.0" w:type="dxa"/>
      </w:tblCellMar>
    </w:tblPr>
  </w:style>
  <w:style w:type="table" w:styleId="Table2">
    <w:basedOn w:val="TableNormal"/>
    <w:tblPr>
      <w:tblStyleRowBandSize w:val="1"/>
      <w:tblStyleColBandSize w:val="1"/>
      <w:tblCellMar>
        <w:top w:w="0.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noM61/9Gbl+h0TYjAhKrnW++g==">AMUW2mX4gg63Vt7Ttg4pByQeO1Q+llHBQbTzcva6zkBLLxM3gM3Mdl3B7VUU+O06+NNf/VJbUjz0h550/sqDnXC56d1Mv2lU0EkF8Ku51SVnem3zvHBEF3s=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2022-04-02T17:06:00Z</dcterms:created>
  <dc:creator>Bj</dc:creator>
</cp:coreProperties>
</file>